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6E6A9F">
        <w:rPr>
          <w:rFonts w:ascii="Times New Roman" w:hAnsi="Times New Roman"/>
          <w:i w:val="0"/>
        </w:rPr>
        <w:t xml:space="preserve"> </w:t>
      </w:r>
      <w:r w:rsidR="004653ED">
        <w:rPr>
          <w:rFonts w:ascii="Times New Roman" w:hAnsi="Times New Roman"/>
          <w:i w:val="0"/>
        </w:rPr>
        <w:t>48-о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F0410D">
        <w:rPr>
          <w:b w:val="0"/>
          <w:sz w:val="28"/>
          <w:szCs w:val="28"/>
          <w:lang w:eastAsia="ru-RU"/>
        </w:rPr>
        <w:t xml:space="preserve"> </w:t>
      </w:r>
      <w:r w:rsidR="004653ED">
        <w:rPr>
          <w:b w:val="0"/>
          <w:sz w:val="28"/>
          <w:szCs w:val="28"/>
          <w:lang w:eastAsia="ru-RU"/>
        </w:rPr>
        <w:t>08</w:t>
      </w:r>
      <w:r w:rsidR="008969DC">
        <w:rPr>
          <w:b w:val="0"/>
          <w:sz w:val="28"/>
          <w:szCs w:val="28"/>
          <w:lang w:eastAsia="ru-RU"/>
        </w:rPr>
        <w:t xml:space="preserve"> </w:t>
      </w:r>
      <w:r w:rsidRPr="003637AF">
        <w:rPr>
          <w:b w:val="0"/>
          <w:sz w:val="28"/>
          <w:szCs w:val="28"/>
          <w:lang w:eastAsia="ru-RU"/>
        </w:rPr>
        <w:t>»</w:t>
      </w:r>
      <w:r w:rsidR="006C39D2">
        <w:rPr>
          <w:b w:val="0"/>
          <w:sz w:val="28"/>
          <w:szCs w:val="28"/>
          <w:lang w:eastAsia="ru-RU"/>
        </w:rPr>
        <w:t xml:space="preserve"> </w:t>
      </w:r>
      <w:r w:rsidR="004653ED">
        <w:rPr>
          <w:b w:val="0"/>
          <w:sz w:val="28"/>
          <w:szCs w:val="28"/>
          <w:lang w:eastAsia="ru-RU"/>
        </w:rPr>
        <w:t>июля</w:t>
      </w:r>
      <w:r w:rsidR="00A07CEC">
        <w:rPr>
          <w:b w:val="0"/>
          <w:sz w:val="28"/>
          <w:szCs w:val="28"/>
          <w:lang w:eastAsia="ru-RU"/>
        </w:rPr>
        <w:t xml:space="preserve"> </w:t>
      </w:r>
      <w:r w:rsidR="00340C37" w:rsidRPr="003637AF">
        <w:rPr>
          <w:b w:val="0"/>
          <w:sz w:val="28"/>
          <w:szCs w:val="28"/>
          <w:lang w:eastAsia="ru-RU"/>
        </w:rPr>
        <w:t>20</w:t>
      </w:r>
      <w:r w:rsidR="00BB5F4B">
        <w:rPr>
          <w:b w:val="0"/>
          <w:sz w:val="28"/>
          <w:szCs w:val="28"/>
          <w:lang w:eastAsia="ru-RU"/>
        </w:rPr>
        <w:t>24</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BB5F4B">
        <w:rPr>
          <w:b w:val="0"/>
          <w:sz w:val="24"/>
          <w:szCs w:val="24"/>
        </w:rPr>
        <w:t>04.12.2023</w:t>
      </w:r>
      <w:r w:rsidR="00E8639B">
        <w:rPr>
          <w:b w:val="0"/>
          <w:sz w:val="24"/>
          <w:szCs w:val="24"/>
        </w:rPr>
        <w:t xml:space="preserve"> </w:t>
      </w:r>
      <w:r w:rsidR="00BE6879" w:rsidRPr="00942219">
        <w:rPr>
          <w:b w:val="0"/>
          <w:sz w:val="24"/>
          <w:szCs w:val="24"/>
        </w:rPr>
        <w:t>№</w:t>
      </w:r>
      <w:r w:rsidR="00BB5F4B">
        <w:rPr>
          <w:b w:val="0"/>
          <w:sz w:val="24"/>
          <w:szCs w:val="24"/>
        </w:rPr>
        <w:t>119</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643755">
      <w:pPr>
        <w:spacing w:line="276" w:lineRule="auto"/>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A56C79" w:rsidRPr="00E33533" w:rsidRDefault="00955E47" w:rsidP="00E33533">
      <w:pPr>
        <w:pStyle w:val="ac"/>
        <w:numPr>
          <w:ilvl w:val="0"/>
          <w:numId w:val="4"/>
        </w:numPr>
        <w:tabs>
          <w:tab w:val="left" w:pos="142"/>
          <w:tab w:val="left" w:pos="284"/>
        </w:tabs>
        <w:suppressAutoHyphens/>
        <w:snapToGrid w:val="0"/>
        <w:spacing w:line="276" w:lineRule="auto"/>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BB5F4B">
        <w:rPr>
          <w:sz w:val="28"/>
          <w:szCs w:val="28"/>
        </w:rPr>
        <w:t>04.12.2024</w:t>
      </w:r>
      <w:r w:rsidRPr="00E23351">
        <w:rPr>
          <w:sz w:val="28"/>
          <w:szCs w:val="28"/>
        </w:rPr>
        <w:t xml:space="preserve"> №</w:t>
      </w:r>
      <w:r w:rsidR="00BB5F4B">
        <w:rPr>
          <w:sz w:val="28"/>
          <w:szCs w:val="28"/>
        </w:rPr>
        <w:t>119</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F71FE9" w:rsidRPr="00AD04FA" w:rsidRDefault="0029296E" w:rsidP="00AD04FA">
      <w:pPr>
        <w:pStyle w:val="ac"/>
        <w:numPr>
          <w:ilvl w:val="1"/>
          <w:numId w:val="4"/>
        </w:numPr>
        <w:tabs>
          <w:tab w:val="left" w:pos="0"/>
          <w:tab w:val="left" w:pos="284"/>
        </w:tabs>
        <w:suppressAutoHyphens/>
        <w:snapToGrid w:val="0"/>
        <w:spacing w:line="276" w:lineRule="auto"/>
        <w:ind w:left="0" w:firstLine="709"/>
        <w:jc w:val="both"/>
        <w:rPr>
          <w:sz w:val="28"/>
          <w:szCs w:val="28"/>
          <w:lang w:eastAsia="ar-SA"/>
        </w:rPr>
      </w:pPr>
      <w:r w:rsidRPr="00AD04FA">
        <w:rPr>
          <w:sz w:val="28"/>
          <w:szCs w:val="28"/>
          <w:lang w:eastAsia="ar-SA"/>
        </w:rPr>
        <w:t>В</w:t>
      </w:r>
      <w:r w:rsidR="00CE2123" w:rsidRPr="00AD04FA">
        <w:rPr>
          <w:sz w:val="28"/>
          <w:szCs w:val="28"/>
          <w:lang w:eastAsia="ar-SA"/>
        </w:rPr>
        <w:t xml:space="preserve"> приложени</w:t>
      </w:r>
      <w:r w:rsidR="0024505E" w:rsidRPr="00AD04FA">
        <w:rPr>
          <w:sz w:val="28"/>
          <w:szCs w:val="28"/>
          <w:lang w:eastAsia="ar-SA"/>
        </w:rPr>
        <w:t>и</w:t>
      </w:r>
      <w:r w:rsidR="00CE2123" w:rsidRPr="00AD04FA">
        <w:rPr>
          <w:sz w:val="28"/>
          <w:szCs w:val="28"/>
          <w:lang w:eastAsia="ar-SA"/>
        </w:rPr>
        <w:t xml:space="preserve"> </w:t>
      </w:r>
      <w:r w:rsidR="004E796E" w:rsidRPr="00AD04FA">
        <w:rPr>
          <w:sz w:val="28"/>
          <w:szCs w:val="28"/>
        </w:rPr>
        <w:t>№</w:t>
      </w:r>
      <w:r w:rsidR="006B4C51" w:rsidRPr="00AD04FA">
        <w:rPr>
          <w:sz w:val="28"/>
          <w:szCs w:val="28"/>
        </w:rPr>
        <w:t>3</w:t>
      </w:r>
      <w:r w:rsidR="004E796E" w:rsidRPr="00AD04FA">
        <w:rPr>
          <w:sz w:val="28"/>
          <w:szCs w:val="28"/>
        </w:rPr>
        <w:t xml:space="preserve"> «</w:t>
      </w:r>
      <w:r w:rsidR="006B4C51" w:rsidRPr="00AD04FA">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AD04FA">
        <w:rPr>
          <w:sz w:val="28"/>
          <w:szCs w:val="28"/>
        </w:rPr>
        <w:t>»</w:t>
      </w:r>
      <w:r w:rsidR="00C502F5" w:rsidRPr="00AD04FA">
        <w:rPr>
          <w:sz w:val="28"/>
          <w:szCs w:val="28"/>
          <w:lang w:eastAsia="ar-SA"/>
        </w:rPr>
        <w:t xml:space="preserve"> строк</w:t>
      </w:r>
      <w:r w:rsidR="00D13DDC">
        <w:rPr>
          <w:sz w:val="28"/>
          <w:szCs w:val="28"/>
          <w:lang w:eastAsia="ar-SA"/>
        </w:rPr>
        <w:t>у</w:t>
      </w:r>
      <w:r w:rsidR="0024505E" w:rsidRPr="00AD04FA">
        <w:rPr>
          <w:sz w:val="28"/>
          <w:szCs w:val="28"/>
          <w:lang w:eastAsia="ar-SA"/>
        </w:rPr>
        <w:t>:</w:t>
      </w:r>
    </w:p>
    <w:p w:rsidR="008E25BD" w:rsidRDefault="00E86F06" w:rsidP="006B592E">
      <w:pPr>
        <w:tabs>
          <w:tab w:val="left" w:pos="142"/>
          <w:tab w:val="left" w:pos="284"/>
        </w:tabs>
        <w:suppressAutoHyphens/>
        <w:snapToGrid w:val="0"/>
        <w:spacing w:line="276" w:lineRule="auto"/>
        <w:ind w:right="-285"/>
        <w:jc w:val="both"/>
        <w:rPr>
          <w:sz w:val="28"/>
          <w:szCs w:val="28"/>
          <w:lang w:eastAsia="ar-SA"/>
        </w:rPr>
      </w:pPr>
      <w:r>
        <w:rPr>
          <w:sz w:val="28"/>
          <w:szCs w:val="28"/>
          <w:lang w:eastAsia="ar-SA"/>
        </w:rPr>
        <w:t xml:space="preserve"> </w:t>
      </w:r>
      <w:r w:rsidR="004D7510">
        <w:rPr>
          <w:sz w:val="28"/>
          <w:szCs w:val="28"/>
          <w:lang w:eastAsia="ar-SA"/>
        </w:rPr>
        <w:t>«</w:t>
      </w:r>
      <w:r w:rsidR="004D7510">
        <w:rPr>
          <w:sz w:val="28"/>
          <w:szCs w:val="28"/>
          <w:lang w:eastAsia="ar-SA"/>
        </w:rPr>
        <w:tab/>
      </w:r>
    </w:p>
    <w:tbl>
      <w:tblPr>
        <w:tblW w:w="9087" w:type="dxa"/>
        <w:tblInd w:w="93" w:type="dxa"/>
        <w:tblLook w:val="04A0" w:firstRow="1" w:lastRow="0" w:firstColumn="1" w:lastColumn="0" w:noHBand="0" w:noVBand="1"/>
      </w:tblPr>
      <w:tblGrid>
        <w:gridCol w:w="1008"/>
        <w:gridCol w:w="3543"/>
        <w:gridCol w:w="4536"/>
      </w:tblGrid>
      <w:tr w:rsidR="003231BD" w:rsidTr="00735EF7">
        <w:trPr>
          <w:trHeight w:val="416"/>
        </w:trPr>
        <w:tc>
          <w:tcPr>
            <w:tcW w:w="1008" w:type="dxa"/>
            <w:tcBorders>
              <w:top w:val="single" w:sz="4" w:space="0" w:color="auto"/>
              <w:left w:val="single" w:sz="4" w:space="0" w:color="auto"/>
              <w:bottom w:val="single" w:sz="4" w:space="0" w:color="auto"/>
              <w:right w:val="single" w:sz="4" w:space="0" w:color="auto"/>
            </w:tcBorders>
            <w:shd w:val="clear" w:color="000000" w:fill="FFFFFF"/>
            <w:noWrap/>
          </w:tcPr>
          <w:p w:rsidR="003231BD" w:rsidRPr="00662DAD" w:rsidRDefault="003231BD" w:rsidP="003231BD">
            <w:r w:rsidRPr="00662DAD">
              <w:t>03350</w:t>
            </w:r>
          </w:p>
        </w:tc>
        <w:tc>
          <w:tcPr>
            <w:tcW w:w="3543" w:type="dxa"/>
            <w:tcBorders>
              <w:top w:val="single" w:sz="4" w:space="0" w:color="auto"/>
              <w:left w:val="nil"/>
              <w:bottom w:val="single" w:sz="4" w:space="0" w:color="auto"/>
              <w:right w:val="single" w:sz="4" w:space="0" w:color="auto"/>
            </w:tcBorders>
            <w:shd w:val="clear" w:color="000000" w:fill="FFFFFF"/>
          </w:tcPr>
          <w:p w:rsidR="003231BD" w:rsidRPr="00662DAD" w:rsidRDefault="003231BD" w:rsidP="003231BD">
            <w:r w:rsidRPr="00662DAD">
              <w:t xml:space="preserve">Единовременная денежная выплата гражданам, заключившим контракт с Министерством обороны Российской Федерации о прохождении военной службы через пункт отбора на военную </w:t>
            </w:r>
            <w:r w:rsidRPr="00662DAD">
              <w:lastRenderedPageBreak/>
              <w:t>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 комиссариата Республики Адыгея, а также по отношениям командиров воинских частей или согласно телеграмм (распоряжений) Южного военного округа</w:t>
            </w:r>
          </w:p>
        </w:tc>
        <w:tc>
          <w:tcPr>
            <w:tcW w:w="4536" w:type="dxa"/>
            <w:tcBorders>
              <w:top w:val="single" w:sz="4" w:space="0" w:color="auto"/>
              <w:left w:val="nil"/>
              <w:bottom w:val="single" w:sz="4" w:space="0" w:color="auto"/>
              <w:right w:val="single" w:sz="4" w:space="0" w:color="auto"/>
            </w:tcBorders>
            <w:shd w:val="clear" w:color="000000" w:fill="FFFFFF"/>
          </w:tcPr>
          <w:p w:rsidR="003231BD" w:rsidRDefault="003231BD" w:rsidP="003231BD">
            <w:r w:rsidRPr="00662DAD">
              <w:lastRenderedPageBreak/>
              <w:t xml:space="preserve">По данному направлению расходов отражаются расходы в рамках основного мероприятия «Социальная поддержка отдельных категорий граждан» подпрограммы «Адресная социальная поддержка граждан» муниципальной программы  «Социальная поддержка </w:t>
            </w:r>
            <w:r w:rsidRPr="00662DAD">
              <w:lastRenderedPageBreak/>
              <w:t>отдельных категорий граждан муниципального образования «Город Майкоп» на оказание единовременной материальной помощи малоимущим гражданам на единовременную денежную выплату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 комиссариата Республики Адыгея, а также по отношениям командиров воинских частей или согласно телеграмм (распоряжений) Южного военного округа</w:t>
            </w:r>
          </w:p>
        </w:tc>
      </w:tr>
    </w:tbl>
    <w:p w:rsidR="0007520C" w:rsidRDefault="0007520C" w:rsidP="00AE5E66">
      <w:pPr>
        <w:tabs>
          <w:tab w:val="left" w:pos="142"/>
          <w:tab w:val="left" w:pos="284"/>
        </w:tabs>
        <w:suppressAutoHyphens/>
        <w:snapToGrid w:val="0"/>
        <w:spacing w:line="276" w:lineRule="auto"/>
        <w:ind w:right="-285"/>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812EFF" w:rsidRPr="009501C3" w:rsidRDefault="00D13DDC" w:rsidP="004D7510">
      <w:pPr>
        <w:tabs>
          <w:tab w:val="left" w:pos="142"/>
          <w:tab w:val="left" w:pos="284"/>
        </w:tabs>
        <w:suppressAutoHyphens/>
        <w:snapToGrid w:val="0"/>
        <w:spacing w:line="276" w:lineRule="auto"/>
        <w:jc w:val="both"/>
        <w:rPr>
          <w:sz w:val="28"/>
          <w:szCs w:val="28"/>
          <w:lang w:eastAsia="ar-SA"/>
        </w:rPr>
      </w:pPr>
      <w:r>
        <w:rPr>
          <w:sz w:val="28"/>
          <w:szCs w:val="28"/>
          <w:lang w:eastAsia="ar-SA"/>
        </w:rPr>
        <w:t>изложить в следующей редакции</w:t>
      </w:r>
      <w:r w:rsidR="004D7510" w:rsidRPr="009501C3">
        <w:rPr>
          <w:sz w:val="28"/>
          <w:szCs w:val="28"/>
          <w:lang w:eastAsia="ar-SA"/>
        </w:rPr>
        <w:t>:</w:t>
      </w:r>
    </w:p>
    <w:p w:rsidR="004D7510" w:rsidRDefault="004D7510" w:rsidP="006B592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1008"/>
        <w:gridCol w:w="3543"/>
        <w:gridCol w:w="4536"/>
      </w:tblGrid>
      <w:tr w:rsidR="003231BD" w:rsidRPr="00735EF7" w:rsidTr="00903176">
        <w:trPr>
          <w:trHeight w:val="841"/>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3231BD" w:rsidRPr="00647562" w:rsidRDefault="003231BD" w:rsidP="003231BD">
            <w:r w:rsidRPr="00647562">
              <w:t>03350</w:t>
            </w:r>
          </w:p>
        </w:tc>
        <w:tc>
          <w:tcPr>
            <w:tcW w:w="3543" w:type="dxa"/>
            <w:tcBorders>
              <w:top w:val="single" w:sz="4" w:space="0" w:color="auto"/>
              <w:left w:val="nil"/>
              <w:bottom w:val="single" w:sz="4" w:space="0" w:color="auto"/>
              <w:right w:val="single" w:sz="4" w:space="0" w:color="auto"/>
            </w:tcBorders>
            <w:shd w:val="clear" w:color="auto" w:fill="auto"/>
          </w:tcPr>
          <w:p w:rsidR="003231BD" w:rsidRPr="00612A34" w:rsidRDefault="003231BD" w:rsidP="003231BD">
            <w:r w:rsidRPr="00612A34">
              <w:t>Единовременная денежная выплата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 комиссариата Республики Адыгея, а также по отношениям командиров воинских частей или согласно телеграмм (распоряжений) Южного военного округа, либо лицам, заключившим контракт с Министерство</w:t>
            </w:r>
            <w:r>
              <w:t>м</w:t>
            </w:r>
            <w:r w:rsidRPr="00612A34">
              <w:t xml:space="preserve"> обороны Российской Федерации в период прохождения военной </w:t>
            </w:r>
            <w:r w:rsidRPr="00612A34">
              <w:lastRenderedPageBreak/>
              <w:t>службы по призыву и призванным Военным комиссариатом города Майкопа на военную службу по мобилизации</w:t>
            </w:r>
          </w:p>
        </w:tc>
        <w:tc>
          <w:tcPr>
            <w:tcW w:w="4536" w:type="dxa"/>
            <w:tcBorders>
              <w:top w:val="single" w:sz="4" w:space="0" w:color="auto"/>
              <w:left w:val="nil"/>
              <w:bottom w:val="single" w:sz="4" w:space="0" w:color="auto"/>
              <w:right w:val="single" w:sz="4" w:space="0" w:color="auto"/>
            </w:tcBorders>
            <w:shd w:val="clear" w:color="auto" w:fill="auto"/>
          </w:tcPr>
          <w:p w:rsidR="003231BD" w:rsidRDefault="003231BD" w:rsidP="003231BD">
            <w:r w:rsidRPr="00612A34">
              <w:lastRenderedPageBreak/>
              <w:t xml:space="preserve">По данному направлению расходов отражаются расходы в рамках основного мероприятия «Социальная поддержка отдельных категорий граждан» подпрограммы «Адресная социальная поддержка граждан» муниципальной программы  «Социальная поддержка отдельных категорий граждан муниципального образования «Город Майкоп» на оказание единовременной материальной помощи малоимущим гражданам на единовременную денежную выплату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 комиссариата Республики Адыгея, а также по отношениям командиров воинских частей или согласно телеграмм </w:t>
            </w:r>
            <w:r w:rsidRPr="00612A34">
              <w:lastRenderedPageBreak/>
              <w:t>(распоряжений) Южного военного округа</w:t>
            </w:r>
            <w:r>
              <w:t xml:space="preserve"> </w:t>
            </w:r>
            <w:r w:rsidRPr="00612A34">
              <w:t>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Майкопа на военную службу по мобилизации</w:t>
            </w:r>
          </w:p>
        </w:tc>
      </w:tr>
    </w:tbl>
    <w:p w:rsidR="00E86F06" w:rsidRPr="00A71E15" w:rsidRDefault="00F0410D"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765C6B">
        <w:rPr>
          <w:sz w:val="28"/>
          <w:szCs w:val="28"/>
          <w:lang w:eastAsia="ar-SA"/>
        </w:rPr>
        <w:t>.</w:t>
      </w:r>
    </w:p>
    <w:p w:rsidR="00633855" w:rsidRPr="00B569F5" w:rsidRDefault="002C2BDC" w:rsidP="00633855">
      <w:pPr>
        <w:spacing w:line="276" w:lineRule="auto"/>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633855">
      <w:pPr>
        <w:spacing w:line="276" w:lineRule="auto"/>
        <w:ind w:firstLine="567"/>
        <w:jc w:val="both"/>
        <w:rPr>
          <w:sz w:val="28"/>
          <w:szCs w:val="28"/>
        </w:rPr>
      </w:pPr>
      <w:r w:rsidRPr="00B569F5">
        <w:rPr>
          <w:sz w:val="28"/>
          <w:szCs w:val="28"/>
        </w:rPr>
        <w:t>3. Контроль за исполнением настоящего приказа оставляю за собой.</w:t>
      </w:r>
    </w:p>
    <w:p w:rsidR="00633855" w:rsidRPr="00B569F5" w:rsidRDefault="00633855" w:rsidP="00633855">
      <w:pPr>
        <w:spacing w:line="276" w:lineRule="auto"/>
        <w:ind w:firstLine="567"/>
        <w:jc w:val="both"/>
        <w:rPr>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вступает в силу </w:t>
      </w:r>
      <w:r w:rsidR="000E62E2">
        <w:rPr>
          <w:sz w:val="28"/>
          <w:szCs w:val="28"/>
        </w:rPr>
        <w:t>с 20.06.2024</w:t>
      </w:r>
      <w:bookmarkStart w:id="0" w:name="_GoBack"/>
      <w:bookmarkEnd w:id="0"/>
      <w:r w:rsidRPr="00B569F5">
        <w:rPr>
          <w:sz w:val="28"/>
          <w:szCs w:val="28"/>
        </w:rPr>
        <w:t>.</w:t>
      </w:r>
    </w:p>
    <w:p w:rsidR="00AD6874" w:rsidRDefault="00AD6874" w:rsidP="00643755">
      <w:pPr>
        <w:pStyle w:val="210"/>
        <w:jc w:val="left"/>
        <w:rPr>
          <w:b w:val="0"/>
          <w:sz w:val="28"/>
          <w:szCs w:val="28"/>
        </w:rPr>
      </w:pPr>
    </w:p>
    <w:p w:rsidR="00F368C8" w:rsidRDefault="00F368C8" w:rsidP="00643755">
      <w:pPr>
        <w:pStyle w:val="210"/>
        <w:jc w:val="left"/>
        <w:rPr>
          <w:b w:val="0"/>
          <w:sz w:val="28"/>
          <w:szCs w:val="28"/>
        </w:rPr>
      </w:pPr>
    </w:p>
    <w:p w:rsidR="00126ECA" w:rsidRDefault="00126ECA" w:rsidP="0004211C">
      <w:pPr>
        <w:pStyle w:val="210"/>
        <w:jc w:val="left"/>
        <w:rPr>
          <w:b w:val="0"/>
          <w:sz w:val="28"/>
          <w:szCs w:val="28"/>
        </w:rPr>
      </w:pPr>
    </w:p>
    <w:p w:rsidR="008C4A70" w:rsidRPr="00E61782" w:rsidRDefault="003231BD" w:rsidP="0004211C">
      <w:pPr>
        <w:pStyle w:val="210"/>
        <w:jc w:val="left"/>
        <w:rPr>
          <w:b w:val="0"/>
          <w:sz w:val="28"/>
          <w:szCs w:val="28"/>
        </w:rPr>
      </w:pPr>
      <w:r>
        <w:rPr>
          <w:b w:val="0"/>
          <w:sz w:val="28"/>
          <w:szCs w:val="28"/>
        </w:rPr>
        <w:t>Зам. н</w:t>
      </w:r>
      <w:r w:rsidR="00923B92">
        <w:rPr>
          <w:b w:val="0"/>
          <w:sz w:val="28"/>
          <w:szCs w:val="28"/>
        </w:rPr>
        <w:t>ачальник</w:t>
      </w:r>
      <w:r>
        <w:rPr>
          <w:b w:val="0"/>
          <w:sz w:val="28"/>
          <w:szCs w:val="28"/>
        </w:rPr>
        <w:t>а</w:t>
      </w:r>
      <w:r w:rsidR="0004211C">
        <w:rPr>
          <w:b w:val="0"/>
          <w:sz w:val="28"/>
          <w:szCs w:val="28"/>
        </w:rPr>
        <w:tab/>
      </w:r>
      <w:r w:rsidR="0004211C">
        <w:rPr>
          <w:b w:val="0"/>
          <w:sz w:val="28"/>
          <w:szCs w:val="28"/>
        </w:rPr>
        <w:tab/>
      </w:r>
      <w:r w:rsidR="005463C5">
        <w:rPr>
          <w:b w:val="0"/>
          <w:sz w:val="28"/>
          <w:szCs w:val="28"/>
        </w:rPr>
        <w:t xml:space="preserve"> </w:t>
      </w:r>
      <w:r w:rsidR="0020473C">
        <w:rPr>
          <w:b w:val="0"/>
          <w:sz w:val="28"/>
          <w:szCs w:val="28"/>
        </w:rPr>
        <w:t xml:space="preserve">      </w:t>
      </w:r>
      <w:r w:rsidR="005463C5">
        <w:rPr>
          <w:b w:val="0"/>
          <w:sz w:val="28"/>
          <w:szCs w:val="28"/>
        </w:rPr>
        <w:t xml:space="preserve">      </w:t>
      </w:r>
      <w:r w:rsidR="0020473C">
        <w:rPr>
          <w:b w:val="0"/>
          <w:sz w:val="28"/>
          <w:szCs w:val="28"/>
        </w:rPr>
        <w:t xml:space="preserve">                 </w:t>
      </w:r>
      <w:r w:rsidR="002B7ABB">
        <w:rPr>
          <w:b w:val="0"/>
          <w:sz w:val="28"/>
          <w:szCs w:val="28"/>
        </w:rPr>
        <w:t xml:space="preserve">                     </w:t>
      </w:r>
      <w:r w:rsidR="005463C5">
        <w:rPr>
          <w:b w:val="0"/>
          <w:sz w:val="28"/>
          <w:szCs w:val="28"/>
        </w:rPr>
        <w:t xml:space="preserve">    </w:t>
      </w:r>
      <w:r>
        <w:rPr>
          <w:b w:val="0"/>
          <w:sz w:val="28"/>
          <w:szCs w:val="28"/>
        </w:rPr>
        <w:t xml:space="preserve">  О.Д. Семилетова</w:t>
      </w:r>
    </w:p>
    <w:sectPr w:rsidR="008C4A70" w:rsidRPr="00E61782" w:rsidSect="006B592E">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77089"/>
    <w:multiLevelType w:val="hybridMultilevel"/>
    <w:tmpl w:val="9530CB9E"/>
    <w:lvl w:ilvl="0" w:tplc="00900BD0">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FB06E4"/>
    <w:multiLevelType w:val="hybridMultilevel"/>
    <w:tmpl w:val="6D64FCE4"/>
    <w:lvl w:ilvl="0" w:tplc="4C2CC0F8">
      <w:start w:val="2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38A627C"/>
    <w:multiLevelType w:val="hybridMultilevel"/>
    <w:tmpl w:val="A3381462"/>
    <w:lvl w:ilvl="0" w:tplc="1ADCECF8">
      <w:start w:val="28"/>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4998"/>
    <w:multiLevelType w:val="hybridMultilevel"/>
    <w:tmpl w:val="182A5446"/>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4" w15:restartNumberingAfterBreak="0">
    <w:nsid w:val="107809C8"/>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5" w15:restartNumberingAfterBreak="0">
    <w:nsid w:val="152D0F48"/>
    <w:multiLevelType w:val="hybridMultilevel"/>
    <w:tmpl w:val="0CA451A8"/>
    <w:lvl w:ilvl="0" w:tplc="DC6E20EA">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82D204F"/>
    <w:multiLevelType w:val="multilevel"/>
    <w:tmpl w:val="6666B24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E637606"/>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8" w15:restartNumberingAfterBreak="0">
    <w:nsid w:val="1F3A2ECE"/>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9" w15:restartNumberingAfterBreak="0">
    <w:nsid w:val="203124CA"/>
    <w:multiLevelType w:val="hybridMultilevel"/>
    <w:tmpl w:val="B7EC7F5C"/>
    <w:lvl w:ilvl="0" w:tplc="25AA5D1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0513DA"/>
    <w:multiLevelType w:val="multilevel"/>
    <w:tmpl w:val="905A36C6"/>
    <w:lvl w:ilvl="0">
      <w:start w:val="1"/>
      <w:numFmt w:val="decimal"/>
      <w:lvlText w:val="%1."/>
      <w:lvlJc w:val="left"/>
      <w:pPr>
        <w:ind w:left="675" w:hanging="67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52E06C6"/>
    <w:multiLevelType w:val="hybridMultilevel"/>
    <w:tmpl w:val="3E747D18"/>
    <w:lvl w:ilvl="0" w:tplc="88FE21F0">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2" w15:restartNumberingAfterBreak="0">
    <w:nsid w:val="29515117"/>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A4F601D"/>
    <w:multiLevelType w:val="multilevel"/>
    <w:tmpl w:val="96DE601E"/>
    <w:lvl w:ilvl="0">
      <w:start w:val="1"/>
      <w:numFmt w:val="decimal"/>
      <w:lvlText w:val="%1"/>
      <w:lvlJc w:val="left"/>
      <w:rPr>
        <w:rFonts w:ascii="Times New Roman" w:eastAsia="Tahoma" w:hAnsi="Times New Roman" w:cs="Times New Roman" w:hint="default"/>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950593"/>
    <w:multiLevelType w:val="multilevel"/>
    <w:tmpl w:val="3406196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2CBD7A7F"/>
    <w:multiLevelType w:val="hybridMultilevel"/>
    <w:tmpl w:val="B186DCF2"/>
    <w:lvl w:ilvl="0" w:tplc="9A4AB330">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155254"/>
    <w:multiLevelType w:val="hybridMultilevel"/>
    <w:tmpl w:val="606686A6"/>
    <w:lvl w:ilvl="0" w:tplc="F9443054">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15:restartNumberingAfterBreak="0">
    <w:nsid w:val="3087663F"/>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8" w15:restartNumberingAfterBreak="0">
    <w:nsid w:val="309D3B99"/>
    <w:multiLevelType w:val="multilevel"/>
    <w:tmpl w:val="57D04822"/>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30E02C88"/>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0" w15:restartNumberingAfterBreak="0">
    <w:nsid w:val="32256A54"/>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15:restartNumberingAfterBreak="0">
    <w:nsid w:val="36911EBA"/>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2" w15:restartNumberingAfterBreak="0">
    <w:nsid w:val="392C089F"/>
    <w:multiLevelType w:val="hybridMultilevel"/>
    <w:tmpl w:val="38C09C78"/>
    <w:lvl w:ilvl="0" w:tplc="FB70C370">
      <w:start w:val="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A9418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4" w15:restartNumberingAfterBreak="0">
    <w:nsid w:val="3B377D80"/>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3B9B722E"/>
    <w:multiLevelType w:val="multilevel"/>
    <w:tmpl w:val="629A37F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15:restartNumberingAfterBreak="0">
    <w:nsid w:val="3C4A167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7" w15:restartNumberingAfterBreak="0">
    <w:nsid w:val="3CCD49E0"/>
    <w:multiLevelType w:val="hybridMultilevel"/>
    <w:tmpl w:val="8222CEA0"/>
    <w:lvl w:ilvl="0" w:tplc="A54C013A">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610D1B"/>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9" w15:restartNumberingAfterBreak="0">
    <w:nsid w:val="46211915"/>
    <w:multiLevelType w:val="multilevel"/>
    <w:tmpl w:val="C882B58C"/>
    <w:lvl w:ilvl="0">
      <w:start w:val="1"/>
      <w:numFmt w:val="decimal"/>
      <w:lvlText w:val="%1."/>
      <w:lvlJc w:val="left"/>
      <w:pPr>
        <w:ind w:left="540" w:hanging="54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46BF5029"/>
    <w:multiLevelType w:val="multilevel"/>
    <w:tmpl w:val="D924CA96"/>
    <w:lvl w:ilvl="0">
      <w:start w:val="1"/>
      <w:numFmt w:val="decimal"/>
      <w:lvlText w:val="%1."/>
      <w:lvlJc w:val="left"/>
      <w:pPr>
        <w:ind w:left="1380" w:hanging="1380"/>
      </w:pPr>
      <w:rPr>
        <w:rFonts w:hint="default"/>
      </w:rPr>
    </w:lvl>
    <w:lvl w:ilvl="1">
      <w:start w:val="1"/>
      <w:numFmt w:val="decimal"/>
      <w:lvlText w:val="%1.%2."/>
      <w:lvlJc w:val="left"/>
      <w:pPr>
        <w:ind w:left="2089" w:hanging="1380"/>
      </w:pPr>
      <w:rPr>
        <w:rFonts w:hint="default"/>
      </w:rPr>
    </w:lvl>
    <w:lvl w:ilvl="2">
      <w:start w:val="1"/>
      <w:numFmt w:val="decimal"/>
      <w:lvlText w:val="%1.%2.%3."/>
      <w:lvlJc w:val="left"/>
      <w:pPr>
        <w:ind w:left="2798" w:hanging="1380"/>
      </w:pPr>
      <w:rPr>
        <w:rFonts w:hint="default"/>
      </w:rPr>
    </w:lvl>
    <w:lvl w:ilvl="3">
      <w:start w:val="1"/>
      <w:numFmt w:val="decimal"/>
      <w:lvlText w:val="%1.%2.%3.%4."/>
      <w:lvlJc w:val="left"/>
      <w:pPr>
        <w:ind w:left="3507" w:hanging="1380"/>
      </w:pPr>
      <w:rPr>
        <w:rFonts w:hint="default"/>
      </w:rPr>
    </w:lvl>
    <w:lvl w:ilvl="4">
      <w:start w:val="1"/>
      <w:numFmt w:val="decimal"/>
      <w:lvlText w:val="%1.%2.%3.%4.%5."/>
      <w:lvlJc w:val="left"/>
      <w:pPr>
        <w:ind w:left="4216" w:hanging="13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52084AA0"/>
    <w:multiLevelType w:val="multilevel"/>
    <w:tmpl w:val="4DB0CEEE"/>
    <w:lvl w:ilvl="0">
      <w:start w:val="1"/>
      <w:numFmt w:val="decimal"/>
      <w:lvlText w:val="%1."/>
      <w:lvlJc w:val="left"/>
      <w:pPr>
        <w:ind w:left="675" w:hanging="675"/>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2" w15:restartNumberingAfterBreak="0">
    <w:nsid w:val="574E1198"/>
    <w:multiLevelType w:val="hybridMultilevel"/>
    <w:tmpl w:val="73060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8D1281"/>
    <w:multiLevelType w:val="hybridMultilevel"/>
    <w:tmpl w:val="882A312C"/>
    <w:lvl w:ilvl="0" w:tplc="F7668D76">
      <w:start w:val="28"/>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4" w15:restartNumberingAfterBreak="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35" w15:restartNumberingAfterBreak="0">
    <w:nsid w:val="5A827E28"/>
    <w:multiLevelType w:val="multilevel"/>
    <w:tmpl w:val="1E26ED5A"/>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sz w:val="28"/>
        <w:szCs w:val="28"/>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6" w15:restartNumberingAfterBreak="0">
    <w:nsid w:val="5FC1456A"/>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7" w15:restartNumberingAfterBreak="0">
    <w:nsid w:val="62162A88"/>
    <w:multiLevelType w:val="multilevel"/>
    <w:tmpl w:val="9C16707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E95B55"/>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9" w15:restartNumberingAfterBreak="0">
    <w:nsid w:val="6530279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0" w15:restartNumberingAfterBreak="0">
    <w:nsid w:val="65A6530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693B4085"/>
    <w:multiLevelType w:val="hybridMultilevel"/>
    <w:tmpl w:val="9A5C391E"/>
    <w:lvl w:ilvl="0" w:tplc="7480C79E">
      <w:start w:val="1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387DBF"/>
    <w:multiLevelType w:val="multilevel"/>
    <w:tmpl w:val="CB0C359A"/>
    <w:lvl w:ilvl="0">
      <w:start w:val="1"/>
      <w:numFmt w:val="decimal"/>
      <w:lvlText w:val="%1."/>
      <w:lvlJc w:val="left"/>
      <w:pPr>
        <w:ind w:left="675" w:hanging="675"/>
      </w:pPr>
      <w:rPr>
        <w:rFonts w:hint="default"/>
      </w:rPr>
    </w:lvl>
    <w:lvl w:ilvl="1">
      <w:start w:val="2"/>
      <w:numFmt w:val="decimal"/>
      <w:lvlText w:val="%1.%2."/>
      <w:lvlJc w:val="left"/>
      <w:pPr>
        <w:ind w:left="1222" w:hanging="720"/>
      </w:pPr>
      <w:rPr>
        <w:rFonts w:hint="default"/>
      </w:rPr>
    </w:lvl>
    <w:lvl w:ilvl="2">
      <w:start w:val="5"/>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15:restartNumberingAfterBreak="0">
    <w:nsid w:val="6C900E63"/>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15:restartNumberingAfterBreak="0">
    <w:nsid w:val="6C9978A9"/>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5" w15:restartNumberingAfterBreak="0">
    <w:nsid w:val="6F2F2991"/>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46" w15:restartNumberingAfterBreak="0">
    <w:nsid w:val="700E296B"/>
    <w:multiLevelType w:val="hybridMultilevel"/>
    <w:tmpl w:val="5A8C2ABC"/>
    <w:lvl w:ilvl="0" w:tplc="8FD2F6E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5F18EA"/>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8" w15:restartNumberingAfterBreak="0">
    <w:nsid w:val="7F0B12D7"/>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13"/>
  </w:num>
  <w:num w:numId="2">
    <w:abstractNumId w:val="3"/>
  </w:num>
  <w:num w:numId="3">
    <w:abstractNumId w:val="25"/>
  </w:num>
  <w:num w:numId="4">
    <w:abstractNumId w:val="34"/>
  </w:num>
  <w:num w:numId="5">
    <w:abstractNumId w:val="35"/>
  </w:num>
  <w:num w:numId="6">
    <w:abstractNumId w:val="46"/>
  </w:num>
  <w:num w:numId="7">
    <w:abstractNumId w:val="40"/>
  </w:num>
  <w:num w:numId="8">
    <w:abstractNumId w:val="7"/>
  </w:num>
  <w:num w:numId="9">
    <w:abstractNumId w:val="12"/>
  </w:num>
  <w:num w:numId="10">
    <w:abstractNumId w:val="27"/>
  </w:num>
  <w:num w:numId="11">
    <w:abstractNumId w:val="39"/>
  </w:num>
  <w:num w:numId="12">
    <w:abstractNumId w:val="36"/>
  </w:num>
  <w:num w:numId="13">
    <w:abstractNumId w:val="19"/>
  </w:num>
  <w:num w:numId="14">
    <w:abstractNumId w:val="44"/>
  </w:num>
  <w:num w:numId="15">
    <w:abstractNumId w:val="22"/>
  </w:num>
  <w:num w:numId="16">
    <w:abstractNumId w:val="26"/>
  </w:num>
  <w:num w:numId="17">
    <w:abstractNumId w:val="43"/>
  </w:num>
  <w:num w:numId="18">
    <w:abstractNumId w:val="41"/>
  </w:num>
  <w:num w:numId="19">
    <w:abstractNumId w:val="2"/>
  </w:num>
  <w:num w:numId="20">
    <w:abstractNumId w:val="0"/>
  </w:num>
  <w:num w:numId="21">
    <w:abstractNumId w:val="5"/>
  </w:num>
  <w:num w:numId="22">
    <w:abstractNumId w:val="15"/>
  </w:num>
  <w:num w:numId="23">
    <w:abstractNumId w:val="11"/>
  </w:num>
  <w:num w:numId="24">
    <w:abstractNumId w:val="20"/>
  </w:num>
  <w:num w:numId="25">
    <w:abstractNumId w:val="38"/>
  </w:num>
  <w:num w:numId="26">
    <w:abstractNumId w:val="16"/>
  </w:num>
  <w:num w:numId="27">
    <w:abstractNumId w:val="9"/>
  </w:num>
  <w:num w:numId="28">
    <w:abstractNumId w:val="33"/>
  </w:num>
  <w:num w:numId="29">
    <w:abstractNumId w:val="1"/>
  </w:num>
  <w:num w:numId="30">
    <w:abstractNumId w:val="32"/>
  </w:num>
  <w:num w:numId="31">
    <w:abstractNumId w:val="23"/>
  </w:num>
  <w:num w:numId="32">
    <w:abstractNumId w:val="31"/>
  </w:num>
  <w:num w:numId="33">
    <w:abstractNumId w:val="17"/>
  </w:num>
  <w:num w:numId="34">
    <w:abstractNumId w:val="42"/>
  </w:num>
  <w:num w:numId="35">
    <w:abstractNumId w:val="24"/>
  </w:num>
  <w:num w:numId="36">
    <w:abstractNumId w:val="47"/>
  </w:num>
  <w:num w:numId="37">
    <w:abstractNumId w:val="48"/>
  </w:num>
  <w:num w:numId="38">
    <w:abstractNumId w:val="8"/>
  </w:num>
  <w:num w:numId="39">
    <w:abstractNumId w:val="45"/>
  </w:num>
  <w:num w:numId="40">
    <w:abstractNumId w:val="28"/>
  </w:num>
  <w:num w:numId="41">
    <w:abstractNumId w:val="4"/>
  </w:num>
  <w:num w:numId="42">
    <w:abstractNumId w:val="21"/>
  </w:num>
  <w:num w:numId="43">
    <w:abstractNumId w:val="14"/>
  </w:num>
  <w:num w:numId="44">
    <w:abstractNumId w:val="10"/>
  </w:num>
  <w:num w:numId="45">
    <w:abstractNumId w:val="30"/>
  </w:num>
  <w:num w:numId="46">
    <w:abstractNumId w:val="18"/>
  </w:num>
  <w:num w:numId="47">
    <w:abstractNumId w:val="29"/>
  </w:num>
  <w:num w:numId="48">
    <w:abstractNumId w:val="37"/>
  </w:num>
  <w:num w:numId="49">
    <w:abstractNumId w:val="6"/>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30476"/>
    <w:rsid w:val="000306B1"/>
    <w:rsid w:val="0003350E"/>
    <w:rsid w:val="00037084"/>
    <w:rsid w:val="0004211C"/>
    <w:rsid w:val="000436FB"/>
    <w:rsid w:val="00045F98"/>
    <w:rsid w:val="00051707"/>
    <w:rsid w:val="000519F5"/>
    <w:rsid w:val="00052AB4"/>
    <w:rsid w:val="0005498F"/>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31952"/>
    <w:rsid w:val="00132DF4"/>
    <w:rsid w:val="00135C9B"/>
    <w:rsid w:val="001405D1"/>
    <w:rsid w:val="00141F1D"/>
    <w:rsid w:val="00151278"/>
    <w:rsid w:val="00156D50"/>
    <w:rsid w:val="00161F4D"/>
    <w:rsid w:val="00171751"/>
    <w:rsid w:val="00175282"/>
    <w:rsid w:val="0017710B"/>
    <w:rsid w:val="0017758D"/>
    <w:rsid w:val="00177A89"/>
    <w:rsid w:val="0018585D"/>
    <w:rsid w:val="00187EF5"/>
    <w:rsid w:val="0019077D"/>
    <w:rsid w:val="00191568"/>
    <w:rsid w:val="001A15F1"/>
    <w:rsid w:val="001A258F"/>
    <w:rsid w:val="001A3EE0"/>
    <w:rsid w:val="001A6329"/>
    <w:rsid w:val="001B0D69"/>
    <w:rsid w:val="001B0FB3"/>
    <w:rsid w:val="001B1616"/>
    <w:rsid w:val="001B2B94"/>
    <w:rsid w:val="001B579D"/>
    <w:rsid w:val="001C1607"/>
    <w:rsid w:val="001C35DF"/>
    <w:rsid w:val="001C3C64"/>
    <w:rsid w:val="001C5C35"/>
    <w:rsid w:val="001C7000"/>
    <w:rsid w:val="001C7026"/>
    <w:rsid w:val="001D1295"/>
    <w:rsid w:val="001D6E64"/>
    <w:rsid w:val="001E055C"/>
    <w:rsid w:val="001E1DCA"/>
    <w:rsid w:val="001E64C4"/>
    <w:rsid w:val="001E6855"/>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F5B"/>
    <w:rsid w:val="0035310B"/>
    <w:rsid w:val="003564D0"/>
    <w:rsid w:val="00356601"/>
    <w:rsid w:val="00360057"/>
    <w:rsid w:val="003632C9"/>
    <w:rsid w:val="003637AF"/>
    <w:rsid w:val="00364298"/>
    <w:rsid w:val="00364B9E"/>
    <w:rsid w:val="00364EAA"/>
    <w:rsid w:val="003653A1"/>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6596"/>
    <w:rsid w:val="003F6F32"/>
    <w:rsid w:val="003F7650"/>
    <w:rsid w:val="003F7FC7"/>
    <w:rsid w:val="00401DA9"/>
    <w:rsid w:val="00402AA5"/>
    <w:rsid w:val="004039A1"/>
    <w:rsid w:val="00404875"/>
    <w:rsid w:val="004075D4"/>
    <w:rsid w:val="00407CCF"/>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64CF"/>
    <w:rsid w:val="004604CA"/>
    <w:rsid w:val="00460AD9"/>
    <w:rsid w:val="0046236B"/>
    <w:rsid w:val="004653E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796E"/>
    <w:rsid w:val="004F1E65"/>
    <w:rsid w:val="004F654F"/>
    <w:rsid w:val="00502214"/>
    <w:rsid w:val="00506933"/>
    <w:rsid w:val="00511901"/>
    <w:rsid w:val="00511D21"/>
    <w:rsid w:val="005123BA"/>
    <w:rsid w:val="00512E83"/>
    <w:rsid w:val="00515D4E"/>
    <w:rsid w:val="00520B5B"/>
    <w:rsid w:val="00526D35"/>
    <w:rsid w:val="00533606"/>
    <w:rsid w:val="00535139"/>
    <w:rsid w:val="0053617B"/>
    <w:rsid w:val="00537905"/>
    <w:rsid w:val="005463C5"/>
    <w:rsid w:val="0055009E"/>
    <w:rsid w:val="00556A54"/>
    <w:rsid w:val="0056019A"/>
    <w:rsid w:val="0056572F"/>
    <w:rsid w:val="00567203"/>
    <w:rsid w:val="00567D91"/>
    <w:rsid w:val="005807AE"/>
    <w:rsid w:val="00580A3B"/>
    <w:rsid w:val="00582A05"/>
    <w:rsid w:val="00584CAD"/>
    <w:rsid w:val="00586477"/>
    <w:rsid w:val="00596131"/>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3202"/>
    <w:rsid w:val="0062479A"/>
    <w:rsid w:val="00625535"/>
    <w:rsid w:val="00631F10"/>
    <w:rsid w:val="00633855"/>
    <w:rsid w:val="00634B85"/>
    <w:rsid w:val="006353CA"/>
    <w:rsid w:val="0064018D"/>
    <w:rsid w:val="00643755"/>
    <w:rsid w:val="00645A65"/>
    <w:rsid w:val="00647D62"/>
    <w:rsid w:val="00651826"/>
    <w:rsid w:val="00663A18"/>
    <w:rsid w:val="00664F16"/>
    <w:rsid w:val="00666DE9"/>
    <w:rsid w:val="00666FEB"/>
    <w:rsid w:val="0067075C"/>
    <w:rsid w:val="00670DD8"/>
    <w:rsid w:val="00671DC1"/>
    <w:rsid w:val="00673DF7"/>
    <w:rsid w:val="00674A3A"/>
    <w:rsid w:val="0067769D"/>
    <w:rsid w:val="00692275"/>
    <w:rsid w:val="006A05A2"/>
    <w:rsid w:val="006A0AED"/>
    <w:rsid w:val="006A463A"/>
    <w:rsid w:val="006A482F"/>
    <w:rsid w:val="006A4F74"/>
    <w:rsid w:val="006A622F"/>
    <w:rsid w:val="006B4C51"/>
    <w:rsid w:val="006B592E"/>
    <w:rsid w:val="006C26F6"/>
    <w:rsid w:val="006C39D2"/>
    <w:rsid w:val="006D020B"/>
    <w:rsid w:val="006D38AB"/>
    <w:rsid w:val="006D4E41"/>
    <w:rsid w:val="006E23D5"/>
    <w:rsid w:val="006E2B2B"/>
    <w:rsid w:val="006E6A9F"/>
    <w:rsid w:val="006E7A81"/>
    <w:rsid w:val="006F133D"/>
    <w:rsid w:val="006F2108"/>
    <w:rsid w:val="006F63D2"/>
    <w:rsid w:val="006F7958"/>
    <w:rsid w:val="00700F44"/>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AB8"/>
    <w:rsid w:val="007D3F75"/>
    <w:rsid w:val="007D6446"/>
    <w:rsid w:val="007D7D5B"/>
    <w:rsid w:val="007E02B8"/>
    <w:rsid w:val="007F22BD"/>
    <w:rsid w:val="007F2A16"/>
    <w:rsid w:val="007F3584"/>
    <w:rsid w:val="00800D2E"/>
    <w:rsid w:val="008055BC"/>
    <w:rsid w:val="00810534"/>
    <w:rsid w:val="00812EFF"/>
    <w:rsid w:val="00813590"/>
    <w:rsid w:val="00816F6E"/>
    <w:rsid w:val="008202B9"/>
    <w:rsid w:val="00822ECC"/>
    <w:rsid w:val="00832E16"/>
    <w:rsid w:val="00835074"/>
    <w:rsid w:val="008352BE"/>
    <w:rsid w:val="008354C5"/>
    <w:rsid w:val="00835732"/>
    <w:rsid w:val="00841ACC"/>
    <w:rsid w:val="00842D3A"/>
    <w:rsid w:val="0084475B"/>
    <w:rsid w:val="00844D7A"/>
    <w:rsid w:val="0084616D"/>
    <w:rsid w:val="00851F32"/>
    <w:rsid w:val="008548C8"/>
    <w:rsid w:val="00856601"/>
    <w:rsid w:val="0085673A"/>
    <w:rsid w:val="0086554A"/>
    <w:rsid w:val="0086662E"/>
    <w:rsid w:val="00867CF3"/>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556F"/>
    <w:rsid w:val="00917FC1"/>
    <w:rsid w:val="009203D2"/>
    <w:rsid w:val="00921003"/>
    <w:rsid w:val="00923B92"/>
    <w:rsid w:val="009251EB"/>
    <w:rsid w:val="00933374"/>
    <w:rsid w:val="00942219"/>
    <w:rsid w:val="00942D59"/>
    <w:rsid w:val="009443AF"/>
    <w:rsid w:val="0094447F"/>
    <w:rsid w:val="00945A58"/>
    <w:rsid w:val="009501C3"/>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425F"/>
    <w:rsid w:val="009B6CFF"/>
    <w:rsid w:val="009C4D34"/>
    <w:rsid w:val="009C7719"/>
    <w:rsid w:val="009D2E05"/>
    <w:rsid w:val="009D61C2"/>
    <w:rsid w:val="009D6F82"/>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A30DA"/>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490E"/>
    <w:rsid w:val="00D67B74"/>
    <w:rsid w:val="00D737FC"/>
    <w:rsid w:val="00D80DF9"/>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602D2"/>
    <w:rsid w:val="00E61782"/>
    <w:rsid w:val="00E63997"/>
    <w:rsid w:val="00E72E4F"/>
    <w:rsid w:val="00E75FB2"/>
    <w:rsid w:val="00E83D33"/>
    <w:rsid w:val="00E84B44"/>
    <w:rsid w:val="00E85A13"/>
    <w:rsid w:val="00E8639B"/>
    <w:rsid w:val="00E86F06"/>
    <w:rsid w:val="00E90423"/>
    <w:rsid w:val="00E90AB6"/>
    <w:rsid w:val="00E90FFF"/>
    <w:rsid w:val="00E94D3A"/>
    <w:rsid w:val="00E96A04"/>
    <w:rsid w:val="00EA1931"/>
    <w:rsid w:val="00EA2085"/>
    <w:rsid w:val="00EA4278"/>
    <w:rsid w:val="00EA7718"/>
    <w:rsid w:val="00EB203C"/>
    <w:rsid w:val="00EB5B92"/>
    <w:rsid w:val="00EC02B0"/>
    <w:rsid w:val="00EC277A"/>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46FF"/>
    <w:rsid w:val="00F85F83"/>
    <w:rsid w:val="00F86ABE"/>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2E9DE8-AB09-435A-BCAE-645555B3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D441E-B50F-453C-AF79-D9720A632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7047</TotalTime>
  <Pages>3</Pages>
  <Words>952</Words>
  <Characters>5429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КартавкинаВГ</cp:lastModifiedBy>
  <cp:revision>679</cp:revision>
  <cp:lastPrinted>2024-03-01T11:09:00Z</cp:lastPrinted>
  <dcterms:created xsi:type="dcterms:W3CDTF">2015-12-17T11:19:00Z</dcterms:created>
  <dcterms:modified xsi:type="dcterms:W3CDTF">2024-07-08T09:46:00Z</dcterms:modified>
</cp:coreProperties>
</file>